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3B7BA">
      <w:pPr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《书法史论》考试大纲</w:t>
      </w:r>
    </w:p>
    <w:p w14:paraId="01EE0611">
      <w:pPr>
        <w:spacing w:line="380" w:lineRule="exact"/>
        <w:rPr>
          <w:rFonts w:ascii="宋体"/>
          <w:b/>
          <w:sz w:val="24"/>
        </w:rPr>
      </w:pPr>
      <w:r>
        <w:rPr>
          <w:rFonts w:ascii="宋体" w:hAnsi="宋体"/>
          <w:b/>
          <w:sz w:val="24"/>
        </w:rPr>
        <w:t xml:space="preserve">   </w:t>
      </w:r>
    </w:p>
    <w:p w14:paraId="4521667B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一、考试大纲的性质</w:t>
      </w:r>
    </w:p>
    <w:p w14:paraId="5A85AF5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《书法史论》是报考美术与书法（书法方向）专业学位硕士研究生的考试科目之一，主要考察考生对书法史基础知识和书法理论的了解和掌握情况。为帮助考生明确考试复习范围和相关要求，特制定本考试大纲。</w:t>
      </w:r>
    </w:p>
    <w:p w14:paraId="6DEB8CCD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二、考试要求</w:t>
      </w:r>
    </w:p>
    <w:p w14:paraId="327E6ED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应较全面地理解古代书法史、古代书法理论的基本概念和范畴，熟悉各历史时期的代表性书法作品及书法主张和书法审美倾向，基本上可以读懂中国书法文献，具备对书法现象、书法材料进行分析的能力。了解书法历史发展脉络、主要流派及其发展特征、名家名作、代表性书法家的书法创作特征与独特贡献等。</w:t>
      </w:r>
    </w:p>
    <w:p w14:paraId="2FD50CF6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三、考试内容</w:t>
      </w:r>
    </w:p>
    <w:p w14:paraId="13D1012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考试的范围和内容分为两部分：古代书法史和古代书法理论。</w:t>
      </w:r>
    </w:p>
    <w:p w14:paraId="123855F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1.古代书法史</w:t>
      </w:r>
    </w:p>
    <w:p w14:paraId="453F647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中国古代书法史：了解中国古代书法发展的历史进程和流变，掌握历代书法碑帖的审美和史料及书法人物、思想、文化等与书法相关的历史事实。</w:t>
      </w:r>
    </w:p>
    <w:p w14:paraId="3EDC26E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2.古代书法理论</w:t>
      </w:r>
    </w:p>
    <w:p w14:paraId="08D1C28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中国古代书法理论：掌握古代书法理论知识，了解中国古代书法理论发展的历史进程及各朝代所追求的书法主张、书法审美倾向。</w:t>
      </w:r>
    </w:p>
    <w:p w14:paraId="70842682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Cs/>
          <w:sz w:val="32"/>
          <w:szCs w:val="32"/>
        </w:rPr>
        <w:t>四、试卷结构</w:t>
      </w:r>
    </w:p>
    <w:p w14:paraId="17D88E9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本科目试卷卷面分为150分，其中名词解释或翻译约占20分，简答题约占50分，论述题约占80分。</w:t>
      </w:r>
    </w:p>
    <w:p w14:paraId="430BEE80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五、考试形式</w:t>
      </w:r>
    </w:p>
    <w:p w14:paraId="4570350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形式：闭卷笔试</w:t>
      </w:r>
    </w:p>
    <w:p w14:paraId="4D3D223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时间：180分钟</w:t>
      </w:r>
    </w:p>
    <w:p w14:paraId="451A35AB">
      <w:pPr>
        <w:spacing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六、参考书目</w:t>
      </w:r>
    </w:p>
    <w:p w14:paraId="10640F5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1.《历代书法论文选》，上海书画出版社，2014年6月第1版【注：参考注释本一《汉魏六朝书画论》（画论部分不考），潘运告编著，湖南美术出版社，1999年12月第1版。注释本二《初唐书论》，萧元编著，湖南美术出版社，2011年6月第1版。《古典书法美学史纲》，黄鸿琼著，大众文艺出版社，2006年8月第1版。】  </w:t>
      </w:r>
    </w:p>
    <w:p w14:paraId="39E4CC6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2.以《中国书法简史》，王镛主编，高等教育出版社，2025年8月第1版为主。【</w:t>
      </w:r>
      <w:r>
        <w:rPr>
          <w:rFonts w:hint="eastAsia" w:ascii="仿宋_GB2312" w:hAnsi="仿宋_GB2312" w:eastAsia="仿宋_GB2312" w:cs="仿宋_GB2312"/>
          <w:sz w:val="32"/>
          <w:szCs w:val="32"/>
        </w:rPr>
        <w:t>书法方向</w:t>
      </w:r>
      <w:r>
        <w:rPr>
          <w:rFonts w:ascii="仿宋_GB2312" w:hAnsi="仿宋_GB2312" w:eastAsia="仿宋_GB2312" w:cs="仿宋_GB2312"/>
          <w:sz w:val="32"/>
          <w:szCs w:val="32"/>
        </w:rPr>
        <w:t>参考材料延伸至《中国书法史·七卷本》，江苏：凤凰出版传媒集团，2009年4月第1版。】</w:t>
      </w:r>
    </w:p>
    <w:p w14:paraId="6D0CF83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5444F6E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EB2532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DE39A3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E9F73F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D35D81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3AC032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17" w:right="1800" w:bottom="141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5A8D4">
    <w:pPr>
      <w:pStyle w:val="2"/>
    </w:pPr>
    <w:r>
      <w:pict>
        <v:shape id="_x0000_s4097" o:spid="_x0000_s4097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589AED5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2310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055"/>
    <w:rsid w:val="000727E3"/>
    <w:rsid w:val="00092E8C"/>
    <w:rsid w:val="00093567"/>
    <w:rsid w:val="001A2BD8"/>
    <w:rsid w:val="00257D79"/>
    <w:rsid w:val="002726A4"/>
    <w:rsid w:val="003923DA"/>
    <w:rsid w:val="003926BC"/>
    <w:rsid w:val="004235F0"/>
    <w:rsid w:val="004F514C"/>
    <w:rsid w:val="005754AE"/>
    <w:rsid w:val="005B2D45"/>
    <w:rsid w:val="005F2E26"/>
    <w:rsid w:val="00790FCB"/>
    <w:rsid w:val="007E0D48"/>
    <w:rsid w:val="00831232"/>
    <w:rsid w:val="00951D4A"/>
    <w:rsid w:val="009614D6"/>
    <w:rsid w:val="00974550"/>
    <w:rsid w:val="009C425A"/>
    <w:rsid w:val="009F06B6"/>
    <w:rsid w:val="009F704A"/>
    <w:rsid w:val="00A033E1"/>
    <w:rsid w:val="00A63B18"/>
    <w:rsid w:val="00B5406A"/>
    <w:rsid w:val="00CA34CF"/>
    <w:rsid w:val="00CB0055"/>
    <w:rsid w:val="00CD2DC6"/>
    <w:rsid w:val="00DA3366"/>
    <w:rsid w:val="00DB4603"/>
    <w:rsid w:val="00DB5CDB"/>
    <w:rsid w:val="00E065F3"/>
    <w:rsid w:val="00E36E09"/>
    <w:rsid w:val="00EB6F08"/>
    <w:rsid w:val="00EF6CF5"/>
    <w:rsid w:val="00F6365B"/>
    <w:rsid w:val="00F64497"/>
    <w:rsid w:val="00F64F85"/>
    <w:rsid w:val="00FF4066"/>
    <w:rsid w:val="0F0B3AF8"/>
    <w:rsid w:val="11240A0F"/>
    <w:rsid w:val="13B72EA8"/>
    <w:rsid w:val="15484F82"/>
    <w:rsid w:val="26D32DAD"/>
    <w:rsid w:val="297C7A0E"/>
    <w:rsid w:val="2C006888"/>
    <w:rsid w:val="37130AAB"/>
    <w:rsid w:val="449B6295"/>
    <w:rsid w:val="46285BA1"/>
    <w:rsid w:val="4F6064DA"/>
    <w:rsid w:val="586D093C"/>
    <w:rsid w:val="666E4961"/>
    <w:rsid w:val="6941070C"/>
    <w:rsid w:val="7B133A63"/>
    <w:rsid w:val="7CC30265"/>
    <w:rsid w:val="7F41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719</Words>
  <Characters>749</Characters>
  <Lines>46</Lines>
  <Paragraphs>13</Paragraphs>
  <TotalTime>2</TotalTime>
  <ScaleCrop>false</ScaleCrop>
  <LinksUpToDate>false</LinksUpToDate>
  <CharactersWithSpaces>755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2019-07-08T08:57:00Z</dcterms:created>
  <dc:creator>zqy</dc:creator>
  <cp:lastModifiedBy>顺籽</cp:lastModifiedBy>
  <dcterms:modified xsi:type="dcterms:W3CDTF">2026-09-01T10:43:18Z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RubyTemplateID" linkTarget="0">
    <vt:lpwstr>6</vt:lpwstr>
  </property>
  <property fmtid="{D5CDD505-2E9C-101B-9397-08002B2CF9AE}" pid="4" name="ICV">
    <vt:lpwstr>9CC66E5A014D43079C7364004894F225</vt:lpwstr>
  </property>
  <property fmtid="{D5CDD505-2E9C-101B-9397-08002B2CF9AE}" pid="5" name="KSOTemplateDocerSaveRecord">
    <vt:lpwstr>eyJoZGlkIjoiNDFiOGNlOGRiNjExZWI4ODY5ZDJmNjNmMjc1MWUxY2QiLCJ1c2VySWQiOiI4Mjg3Njg3MjIifQ==</vt:lpwstr>
  </property>
</Properties>
</file>